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C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C00000"/>
          <w:sz w:val="28"/>
          <w:szCs w:val="28"/>
          <w:u w:val="single"/>
        </w:rPr>
        <w:t>Технологическая карта урока</w:t>
      </w:r>
    </w:p>
    <w:tbl>
      <w:tblPr>
        <w:tblStyle w:val="ae"/>
        <w:tblW w:w="12332" w:type="dxa"/>
        <w:jc w:val="left"/>
        <w:tblInd w:w="426" w:type="dxa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10631"/>
      </w:tblGrid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Борисова Галина Михайловна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МБОУ  «Средняя общеобразовательная школа  № 18 п. Теплоозерск»  </w:t>
            </w:r>
          </w:p>
        </w:tc>
      </w:tr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6 класс                                        </w:t>
            </w:r>
          </w:p>
        </w:tc>
      </w:tr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Автор УМК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Математика.6 класс: учебник для образовательных учреждений под редакцией  Г.В. Дорофеева,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И.Ф. Шарыгина –     Москва   «Просвещение» 2015 г.</w:t>
            </w:r>
          </w:p>
        </w:tc>
      </w:tr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Задачи на проценты</w:t>
            </w:r>
          </w:p>
        </w:tc>
      </w:tr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Урок систематизация знаний и умений учащихся.</w:t>
            </w:r>
          </w:p>
        </w:tc>
      </w:tr>
    </w:tbl>
    <w:p>
      <w:pPr>
        <w:pStyle w:val="NormalWeb"/>
        <w:shd w:val="clear" w:color="auto" w:fill="FFFFFF"/>
        <w:spacing w:lineRule="atLeast" w:line="240" w:beforeAutospacing="0" w:before="0" w:afterAutospacing="0" w:after="120"/>
        <w:rPr>
          <w:rStyle w:val="Strong"/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lineRule="atLeast" w:line="240" w:beforeAutospacing="0" w:before="0" w:afterAutospacing="0" w:after="120"/>
        <w:rPr>
          <w:color w:val="333333"/>
        </w:rPr>
      </w:pPr>
      <w:r>
        <w:rPr>
          <w:rStyle w:val="Strong"/>
          <w:color w:val="333333"/>
        </w:rPr>
        <w:t>Цели и задачи урока: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40" w:beforeAutospacing="1" w:after="0"/>
        <w:rPr>
          <w:rFonts w:ascii="Times New Roman" w:hAnsi="Times New Roman" w:cs="Times New Roman"/>
          <w:color w:val="333333"/>
        </w:rPr>
      </w:pPr>
      <w:r>
        <w:rPr>
          <w:rStyle w:val="Style15"/>
          <w:rFonts w:cs="Times New Roman" w:ascii="Times New Roman" w:hAnsi="Times New Roman"/>
          <w:color w:val="333333"/>
        </w:rPr>
        <w:t>Образовательные –</w:t>
      </w:r>
      <w:r>
        <w:rPr>
          <w:rStyle w:val="Appleconvertedspace"/>
          <w:rFonts w:cs="Times New Roman" w:ascii="Times New Roman" w:hAnsi="Times New Roman"/>
          <w:i/>
          <w:iCs/>
          <w:color w:val="333333"/>
        </w:rPr>
        <w:t> </w:t>
      </w:r>
      <w:r>
        <w:rPr>
          <w:rStyle w:val="Appleconvertedspace"/>
          <w:rFonts w:cs="Times New Roman" w:ascii="Times New Roman" w:hAnsi="Times New Roman"/>
          <w:iCs/>
          <w:color w:val="333333"/>
        </w:rPr>
        <w:t>организация</w:t>
      </w:r>
      <w:r>
        <w:rPr>
          <w:rStyle w:val="Appleconvertedspace"/>
          <w:rFonts w:cs="Times New Roman" w:ascii="Times New Roman" w:hAnsi="Times New Roman"/>
          <w:i/>
          <w:iCs/>
          <w:color w:val="333333"/>
        </w:rPr>
        <w:t xml:space="preserve"> </w:t>
      </w:r>
      <w:r>
        <w:rPr>
          <w:rFonts w:cs="Times New Roman" w:ascii="Times New Roman" w:hAnsi="Times New Roman"/>
        </w:rPr>
        <w:t>условий достижения учащимися образовательных результатов по теме «Проценты»,</w:t>
      </w:r>
      <w:r>
        <w:rPr>
          <w:rFonts w:cs="Times New Roman" w:ascii="Times New Roman" w:hAnsi="Times New Roman"/>
          <w:color w:val="333333"/>
        </w:rPr>
        <w:t xml:space="preserve"> повторение содержания понятия «проценты», основных приёмов и методов (алгоритмов) решения задач на проценты; формирование у учащихся умения и навыков решения более сложные  задачи на проценты по типу ЕГЭ.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>
        <w:rPr>
          <w:rStyle w:val="Style15"/>
          <w:rFonts w:cs="Times New Roman" w:ascii="Times New Roman" w:hAnsi="Times New Roman"/>
          <w:color w:val="333333"/>
        </w:rPr>
        <w:t>Развивающие</w:t>
      </w:r>
      <w:r>
        <w:rPr>
          <w:rStyle w:val="Appleconvertedspace"/>
          <w:rFonts w:cs="Times New Roman" w:ascii="Times New Roman" w:hAnsi="Times New Roman"/>
          <w:i/>
          <w:iCs/>
          <w:color w:val="333333"/>
        </w:rPr>
        <w:t> </w:t>
      </w:r>
      <w:r>
        <w:rPr>
          <w:rFonts w:cs="Times New Roman" w:ascii="Times New Roman" w:hAnsi="Times New Roman"/>
          <w:color w:val="333333"/>
        </w:rPr>
        <w:t xml:space="preserve">– </w:t>
      </w:r>
      <w:r>
        <w:rPr>
          <w:rFonts w:cs="Times New Roman" w:ascii="Times New Roman" w:hAnsi="Times New Roman"/>
        </w:rPr>
        <w:t xml:space="preserve">развитие творческой активности, инициативы, самостоятельности, взаимопомощи при выполнении заданий в ходе решения нестандартных задач, инициирование творческой, исследовательской и проектной деятельности учащихся; </w:t>
      </w:r>
      <w:r>
        <w:rPr>
          <w:rFonts w:cs="Times New Roman" w:ascii="Times New Roman" w:hAnsi="Times New Roman"/>
          <w:color w:val="333333"/>
        </w:rPr>
        <w:t>развитие и совершенствование умения применять имеющихся у учащихся знания в измененной ситуации; развитие логического мышление, интереса к предмету, навыков самообразования,</w:t>
      </w:r>
      <w:r>
        <w:rPr>
          <w:rFonts w:cs="Times New Roman" w:ascii="Times New Roman" w:hAnsi="Times New Roman"/>
        </w:rPr>
        <w:t xml:space="preserve"> развитие метапредметные универсальных учебных действий (регулятивных, познавательных и коммуникативных).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color w:val="333333"/>
        </w:rPr>
      </w:pPr>
      <w:r>
        <w:rPr>
          <w:rStyle w:val="Style15"/>
          <w:rFonts w:cs="Times New Roman" w:ascii="Times New Roman" w:hAnsi="Times New Roman"/>
          <w:color w:val="333333"/>
        </w:rPr>
        <w:t>Воспитательные –</w:t>
      </w:r>
      <w:r>
        <w:rPr>
          <w:rStyle w:val="Appleconvertedspace"/>
          <w:rFonts w:cs="Times New Roman" w:ascii="Times New Roman" w:hAnsi="Times New Roman"/>
          <w:i/>
          <w:iCs/>
          <w:color w:val="333333"/>
        </w:rPr>
        <w:t> </w:t>
      </w:r>
      <w:r>
        <w:rPr>
          <w:rFonts w:cs="Times New Roman" w:ascii="Times New Roman" w:hAnsi="Times New Roman"/>
          <w:color w:val="333333"/>
        </w:rPr>
        <w:t>воспитывать у учащихся аккуратность, культуру поведения, самостоятельность, любовь к предмету.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Задачи урока: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обобщение учащимися предметного (теоретического и практического) содержания по теме «Проценты»: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умение применять знания и умения по теме для решения практических задач,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контроль уровня освоения материала, </w:t>
      </w:r>
    </w:p>
    <w:p>
      <w:pPr>
        <w:pStyle w:val="NormalWeb"/>
        <w:shd w:val="clear" w:color="auto" w:fill="FFFFFF"/>
        <w:spacing w:lineRule="atLeast" w:line="240" w:beforeAutospacing="0" w:before="0" w:afterAutospacing="0" w:after="120"/>
        <w:rPr>
          <w:color w:val="333333"/>
        </w:rPr>
      </w:pPr>
      <w:r>
        <w:rPr>
          <w:rStyle w:val="Strong"/>
          <w:color w:val="333333"/>
        </w:rPr>
        <w:t>Необходимое оборудование: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240" w:beforeAutospacing="1" w:after="0"/>
        <w:ind w:left="375" w:hanging="15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333333"/>
        </w:rPr>
        <w:t>Персональный компьютер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240" w:before="0" w:after="0"/>
        <w:ind w:left="375" w:hanging="15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333333"/>
        </w:rPr>
        <w:t>Проектор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240" w:before="0" w:after="0"/>
        <w:ind w:left="375" w:hanging="15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333333"/>
        </w:rPr>
        <w:t>Классная доска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240" w:before="0" w:afterAutospacing="1"/>
        <w:ind w:left="375" w:hanging="15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333333"/>
        </w:rPr>
        <w:t>Учебник, тетрадь.</w:t>
      </w:r>
    </w:p>
    <w:p>
      <w:pPr>
        <w:pStyle w:val="NormalWeb"/>
        <w:shd w:val="clear" w:color="auto" w:fill="FFFFFF"/>
        <w:spacing w:lineRule="atLeast" w:line="240" w:beforeAutospacing="0" w:before="0" w:afterAutospacing="0" w:after="120"/>
        <w:rPr>
          <w:color w:val="333333"/>
        </w:rPr>
      </w:pPr>
      <w:r>
        <w:rPr>
          <w:rStyle w:val="Strong"/>
          <w:color w:val="333333"/>
        </w:rPr>
        <w:t>Приложение:</w:t>
      </w:r>
      <w:r>
        <w:rPr>
          <w:rStyle w:val="Appleconvertedspace"/>
          <w:b/>
          <w:bCs/>
          <w:color w:val="333333"/>
        </w:rPr>
        <w:t> </w:t>
      </w:r>
      <w:r>
        <w:rPr>
          <w:color w:val="333333"/>
        </w:rPr>
        <w:t>Презентация</w:t>
      </w:r>
    </w:p>
    <w:p>
      <w:pPr>
        <w:pStyle w:val="NormalWeb"/>
        <w:shd w:val="clear" w:color="auto" w:fill="FFFFFF"/>
        <w:spacing w:lineRule="atLeast" w:line="240" w:beforeAutospacing="0" w:before="0" w:afterAutospacing="0" w:after="120"/>
        <w:rPr>
          <w:color w:val="333333"/>
        </w:rPr>
      </w:pPr>
      <w:r>
        <w:rPr>
          <w:color w:val="333333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1431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61"/>
        <w:gridCol w:w="3181"/>
        <w:gridCol w:w="2800"/>
        <w:gridCol w:w="3565"/>
        <w:gridCol w:w="2505"/>
      </w:tblGrid>
      <w:tr>
        <w:trPr>
          <w:trHeight w:val="290" w:hRule="atLeast"/>
        </w:trPr>
        <w:tc>
          <w:tcPr>
            <w:tcW w:w="1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Планируемые образовательные результаты</w:t>
            </w:r>
          </w:p>
        </w:tc>
      </w:tr>
      <w:tr>
        <w:trPr>
          <w:trHeight w:val="268" w:hRule="atLeast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9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Метапредметные (УУД)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Личностные</w:t>
            </w:r>
          </w:p>
        </w:tc>
      </w:tr>
      <w:tr>
        <w:trPr>
          <w:trHeight w:val="148" w:hRule="atLeast"/>
        </w:trPr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lang w:eastAsia="en-US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Регулятивные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Познавательные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Коммуникативные</w:t>
            </w:r>
          </w:p>
        </w:tc>
        <w:tc>
          <w:tcPr>
            <w:tcW w:w="2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lang w:eastAsia="en-US"/>
              </w:rPr>
            </w:r>
          </w:p>
        </w:tc>
      </w:tr>
      <w:tr>
        <w:trPr>
          <w:trHeight w:val="4564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Знать:</w:t>
            </w:r>
            <w:r>
              <w:rPr>
                <w:rFonts w:cs="Times New Roman" w:ascii="Times New Roman" w:hAnsi="Times New Roman"/>
              </w:rPr>
              <w:t xml:space="preserve"> алгоритмы решения каждого типа и смешанного типа более сложных задач.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Понимать: </w:t>
            </w:r>
            <w:r>
              <w:rPr>
                <w:rFonts w:cs="Times New Roman" w:ascii="Times New Roman" w:hAnsi="Times New Roman"/>
              </w:rPr>
              <w:t>отличительные признаки типов задач на проценты, зачем это нужно в повседневной жизни.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Уметь: </w:t>
            </w:r>
            <w:r>
              <w:rPr>
                <w:rFonts w:cs="Times New Roman" w:ascii="Times New Roman" w:hAnsi="Times New Roman"/>
              </w:rPr>
              <w:t xml:space="preserve"> выполнять алгоритмы решения задач трёх типов, применять знания в нестандартной ситуации.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- принимать учебную задачу;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-планировать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- контролировать процесс и результаты деятельности, вносить необходимые коррективы; 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rFonts w:cs="Times New Roman" w:ascii="Times New Roman" w:hAnsi="Times New Roman"/>
                <w:highlight w:val="white"/>
              </w:rPr>
              <w:t>- адекватно оценивать свои достижения, осознавать возникающие трудности, искать их причины и пути преодоления.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 w:cs="Times New Roman"/>
                <w:highlight w:val="white"/>
                <w:lang w:eastAsia="zh-CN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 xml:space="preserve">-осознавать познавательную задачу; </w:t>
            </w:r>
          </w:p>
          <w:p>
            <w:pPr>
              <w:pStyle w:val="Normal"/>
              <w:jc w:val="both"/>
              <w:rPr>
                <w:rFonts w:ascii="Times New Roman" w:hAnsi="Times New Roman" w:eastAsia="SimSun" w:cs="Times New Roman"/>
                <w:highlight w:val="white"/>
                <w:lang w:eastAsia="zh-CN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 xml:space="preserve">- читать и слушать, извлекая нужную информацию, понимать информацию, выполнять учебно-познавательные действия; </w:t>
            </w:r>
          </w:p>
          <w:p>
            <w:pPr>
              <w:pStyle w:val="Normal"/>
              <w:jc w:val="both"/>
              <w:rPr>
                <w:rFonts w:ascii="Times New Roman" w:hAnsi="Times New Roman" w:eastAsia="SimSun" w:cs="Times New Roman"/>
                <w:highlight w:val="white"/>
                <w:lang w:eastAsia="zh-CN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 xml:space="preserve">- осуществлять для решения учебных задач операции анализа, синтеза, сравнения и группировки; 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>- устанавливать причинно-следственные связи, делать выводы.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SimSun" w:cs="Times New Roman"/>
                <w:highlight w:val="white"/>
                <w:lang w:eastAsia="zh-CN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 xml:space="preserve">- вступать в учебный диалог с учителем, одноклассниками, участвовать в общей беседе, соблюдая правила речевого поведения; </w:t>
            </w:r>
          </w:p>
          <w:p>
            <w:pPr>
              <w:pStyle w:val="Normal"/>
              <w:jc w:val="both"/>
              <w:rPr>
                <w:rFonts w:ascii="Times New Roman" w:hAnsi="Times New Roman" w:eastAsia="SimSun" w:cs="Times New Roman"/>
                <w:highlight w:val="white"/>
                <w:lang w:eastAsia="zh-CN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 xml:space="preserve">- задавать вопросы, слушать и отвечать на вопросы других, формулировать собственные мысли, высказывать и обосновывать свою точку зрения; </w:t>
            </w:r>
          </w:p>
          <w:p>
            <w:pPr>
              <w:pStyle w:val="Normal"/>
              <w:jc w:val="both"/>
              <w:rPr>
                <w:rFonts w:ascii="Times New Roman" w:hAnsi="Times New Roman" w:eastAsia="SimSun" w:cs="Times New Roman"/>
                <w:lang w:eastAsia="zh-CN"/>
              </w:rPr>
            </w:pP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>- строить небольшие монологические высказывания</w:t>
            </w:r>
            <w:r>
              <w:rPr>
                <w:rFonts w:eastAsia="SimSun" w:cs="Times New Roman" w:ascii="Times New Roman" w:hAnsi="Times New Roman"/>
                <w:lang w:eastAsia="zh-CN"/>
              </w:rPr>
              <w:t>;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lang w:eastAsia="zh-CN"/>
              </w:rPr>
            </w:pPr>
            <w:r>
              <w:rPr>
                <w:rFonts w:eastAsia="SimSun" w:cs="Times New Roman" w:ascii="Times New Roman" w:hAnsi="Times New Roman"/>
                <w:lang w:eastAsia="zh-CN"/>
              </w:rPr>
              <w:t xml:space="preserve">- </w:t>
            </w:r>
            <w:r>
              <w:rPr>
                <w:rFonts w:eastAsia="SimSun" w:cs="Times New Roman" w:ascii="Times New Roman" w:hAnsi="Times New Roman"/>
                <w:highlight w:val="white"/>
                <w:lang w:eastAsia="zh-CN"/>
              </w:rPr>
              <w:t>осуществлять совместную деятельность в парах и рабочих группах с учётом конкретных учебно-познавательных задач.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- положительное отношение к учению, к познавательной деятельности, желание приобретать новые знания, умения, совершенствовать имеющиеся;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</w:rPr>
              <w:t xml:space="preserve">- осознавать свои трудности и стремиться к их преодолению; 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highlight w:val="white"/>
              </w:rPr>
              <w:t>-  осваивать новые виды деятельности, участвовать в творческом, созидательном процессе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</w:tbl>
    <w:p>
      <w:pPr>
        <w:pStyle w:val="C18c29"/>
        <w:spacing w:beforeAutospacing="0" w:before="0" w:afterAutospacing="0" w:after="0"/>
        <w:rPr>
          <w:rStyle w:val="C1c8c0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Структура урока:</w:t>
      </w:r>
    </w:p>
    <w:tbl>
      <w:tblPr>
        <w:tblW w:w="1499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9"/>
        <w:gridCol w:w="2382"/>
        <w:gridCol w:w="2417"/>
        <w:gridCol w:w="2369"/>
        <w:gridCol w:w="5405"/>
      </w:tblGrid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Этап урока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Задачи этапа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Деятельность учителя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Деятельность учеников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Формируемые УУД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Организационный момент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Приветствие, проверка подготовленности к учебному занятию, организация внимания детей.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Включаются в деловой ритм урока.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Коммуникативные:</w:t>
            </w:r>
            <w:r>
              <w:rPr>
                <w:rFonts w:cs="Times New Roman" w:ascii="Times New Roman" w:hAnsi="Times New Roman"/>
              </w:rPr>
              <w:t xml:space="preserve"> планирование учебного сотрудничества с учителем и сверстниками.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cs="Times New Roman" w:ascii="Times New Roman" w:hAnsi="Times New Roman"/>
                <w:bCs/>
              </w:rPr>
              <w:t>организация своей учебной деятельности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Личностные: </w:t>
            </w:r>
            <w:r>
              <w:rPr>
                <w:rFonts w:cs="Times New Roman" w:ascii="Times New Roman" w:hAnsi="Times New Roman"/>
              </w:rPr>
              <w:t>мотивация учения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Актуализация знаний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Актуализация опорных знаний и способов действий.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устного счета и повторения основных типов задач на проценты.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Познавательные: </w:t>
            </w:r>
            <w:r>
              <w:rPr>
                <w:rFonts w:cs="Times New Roman" w:ascii="Times New Roman" w:hAnsi="Times New Roman"/>
                <w:bCs/>
              </w:rPr>
              <w:t>структурирование собственных знаний.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Коммуникативные:</w:t>
            </w:r>
            <w:r>
              <w:rPr>
                <w:rFonts w:cs="Times New Roman" w:ascii="Times New Roman" w:hAnsi="Times New Roman"/>
              </w:rPr>
              <w:t xml:space="preserve"> организовывать и планировать учебное сотрудничество с учителем и сверстниками.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cs="Times New Roman" w:ascii="Times New Roman" w:hAnsi="Times New Roman"/>
                <w:bCs/>
              </w:rPr>
              <w:t xml:space="preserve">контроль иоценка процесса и результатов деятельности.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Личностные: </w:t>
            </w:r>
            <w:r>
              <w:rPr>
                <w:rFonts w:cs="Times New Roman" w:ascii="Times New Roman" w:hAnsi="Times New Roman"/>
                <w:bCs/>
              </w:rPr>
              <w:t xml:space="preserve"> оценивание усваиваемого материала.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Постановка темы, цели и задач урока. Мотивация учебной деятельности учащихся.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мотивации учения детьми, принятие ими целей урока.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Мотивирует учащихся, вместе с ними определяет цель урока; акцентирует внимание учащихся на значимость темы.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Записывают дату в тетрадь, определяют тему и цель урока.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Познавательные:</w:t>
            </w:r>
            <w:r>
              <w:rPr>
                <w:rFonts w:cs="Times New Roman" w:ascii="Times New Roman" w:hAnsi="Times New Roman"/>
                <w:bCs/>
              </w:rPr>
              <w:t xml:space="preserve"> умение осознанно и произвольно строить речевое высказывание в устной форме.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Личностные:</w:t>
            </w:r>
            <w:r>
              <w:rPr>
                <w:rFonts w:cs="Times New Roman" w:ascii="Times New Roman" w:hAnsi="Times New Roman"/>
              </w:rPr>
              <w:t xml:space="preserve"> самоопределение.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Регулятивные:</w:t>
            </w:r>
            <w:r>
              <w:rPr>
                <w:rFonts w:cs="Times New Roman" w:ascii="Times New Roman" w:hAnsi="Times New Roman"/>
              </w:rPr>
              <w:t xml:space="preserve"> целеполагание.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Коммуникативные:</w:t>
            </w:r>
            <w:r>
              <w:rPr>
                <w:rFonts w:cs="Times New Roman" w:ascii="Times New Roman" w:hAnsi="Times New Roman"/>
                <w:bCs/>
              </w:rPr>
              <w:t>умение вступать в диалог, участвовать в коллективном обсуждении вопроса.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Применение знаний и умений в новой ситуации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Показать разнообразие задач на проценты, решаемых в жизни.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и контроль за процессом решения задач.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Работают в парах над поставленными задачами.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Познавательные: </w:t>
            </w:r>
            <w:r>
              <w:rPr>
                <w:rFonts w:cs="Times New Roman" w:ascii="Times New Roman" w:hAnsi="Times New Roman"/>
                <w:bCs/>
              </w:rPr>
              <w:t>формирование интереса к данной теме.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Личностные: </w:t>
            </w:r>
            <w:r>
              <w:rPr>
                <w:rFonts w:cs="Times New Roman" w:ascii="Times New Roman" w:hAnsi="Times New Roman"/>
                <w:bCs/>
              </w:rPr>
              <w:t>формирование готовности к самообразованию.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Коммуникативные:</w:t>
            </w:r>
            <w:r>
              <w:rPr>
                <w:rFonts w:cs="Times New Roman" w:ascii="Times New Roman" w:hAnsi="Times New Roman"/>
                <w:bCs/>
              </w:rPr>
              <w:t>уметь оформлять свои мысли в устной форме; слушать и понимать речь других.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cs="Times New Roman" w:ascii="Times New Roman" w:hAnsi="Times New Roman"/>
                <w:bCs/>
              </w:rPr>
              <w:t>п</w:t>
            </w:r>
            <w:r>
              <w:rPr>
                <w:rFonts w:cs="Times New Roman" w:ascii="Times New Roman" w:hAnsi="Times New Roman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 Физкультминутка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Смена деятельности.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Учащиеся сменили вид деятельности и готовы продолжить работу.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354" w:hRule="atLeast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 Контроль усвоения, обсуждение допущенных ошибок и их коррекция.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Дать качественную оценку работы класса и отдельных обучаемых.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Личностные: </w:t>
            </w:r>
            <w:r>
              <w:rPr>
                <w:rFonts w:cs="Times New Roman" w:ascii="Times New Roman" w:hAnsi="Times New Roman"/>
                <w:bCs/>
              </w:rPr>
              <w:t>формирование позитивной самооценки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cs="Times New Roman" w:ascii="Times New Roman" w:hAnsi="Times New Roman"/>
                <w:bCs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>
        <w:trPr>
          <w:trHeight w:val="1650" w:hRule="atLeast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 Информация о домашнем задании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Дает комментарий к домашнему заданию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>Учащиеся записывают в дневники задание</w:t>
            </w:r>
            <w:r>
              <w:rPr>
                <w:rFonts w:cs="Times New Roman" w:ascii="Times New Roman" w:hAnsi="Times New Roman"/>
                <w:i/>
              </w:rPr>
              <w:t>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 Рефлексия (подведение итогов урока)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Дать количественную оценку работы учащихся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Подводит итоги работы групп и класса в целом.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Учащиеся сдают карточки самооценивания.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Регулятивные:</w:t>
            </w:r>
            <w:r>
              <w:rPr>
                <w:rFonts w:cs="Times New Roman" w:ascii="Times New Roman" w:hAnsi="Times New Roman"/>
              </w:rPr>
              <w:t xml:space="preserve"> оценивание собственной деятельности на уроке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Ход урока: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084"/>
        <w:gridCol w:w="8"/>
        <w:gridCol w:w="2002"/>
        <w:gridCol w:w="1"/>
        <w:gridCol w:w="7001"/>
        <w:gridCol w:w="2"/>
        <w:gridCol w:w="2098"/>
        <w:gridCol w:w="1"/>
        <w:gridCol w:w="804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Методы, приемы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Диалог учителя с классом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Учитель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 каждого из вас на столах лежат карточки самооценивания. Подпишите их.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"+" - справился с задачей без затруднений,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"±" - справился с задачей, но возникали сложности,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"-" - не справился с задачей.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Настраиваются на работу.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Устный счет, повторение и применение свойств арифметических действий при вычислении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  <w:u w:val="single"/>
              </w:rPr>
              <w:t>Устный счет: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0,13        1,09          0,8           0,45           0,006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43,2        18,5         40            77,02          112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Задание: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числа в первой строке умножьте на 100, а числа во второй строке разделите на 100. 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Какие правила мы применили при решении данных примеров?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Где нам пригодятся данные знания?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Включаются в  работу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умножение и деление на 10,100, 1000 и т.д.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экзамене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темы, цели  и  задач урока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работа: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шарады, анаграммы.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Разгадайте шараду: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Сначала назови ты за городом дом,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котором лишь летом семьею живем,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Две буквы к названью приставь заодно,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Получится то, что решать суждено.</w:t>
            </w:r>
          </w:p>
          <w:p>
            <w:pPr>
              <w:pStyle w:val="Normal"/>
              <w:tabs>
                <w:tab w:val="clear" w:pos="709"/>
                <w:tab w:val="left" w:pos="21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(дача-задача)</w:t>
              <w:tab/>
            </w:r>
          </w:p>
          <w:p>
            <w:pPr>
              <w:pStyle w:val="Normal"/>
              <w:tabs>
                <w:tab w:val="clear" w:pos="709"/>
                <w:tab w:val="left" w:pos="21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1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Ну и разгадайте анаграмму.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Анаграмма: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цнетопр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(процент)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-Просит сформулировать тему урока, состоящую из полученных слов ("задача" и "процент").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Выделите для себя цели урока? (дети записывают их в свои карточки самооценивания)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both"/>
              <w:rPr/>
            </w:pPr>
            <w:r>
              <w:rPr>
                <w:i/>
              </w:rPr>
              <w:t>«</w:t>
            </w:r>
            <w:r>
              <w:rPr/>
              <w:t xml:space="preserve">Решение задач – практическое искусство, подобное плаванию, катанию на лыжах или игре на фортепиано, научиться ему можно. 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both"/>
              <w:rPr/>
            </w:pPr>
            <w:r>
              <w:rPr/>
              <w:t>«Если вы хотите плавать, смело входите в воду, а если хотите научиться решать задачи, то решайте их», – советовал учащимся известный американский математик Джорж Пойа в книге  «Как решить задачу».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Решают шараду.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Составляют слово.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Пробуют формулировать тему урока, цель.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Записывают в тетради тему урока.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Отмечают для себя цели урока на листе.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Устная работа: вспоминают алгоритм решения задач на %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  <w:u w:val="single"/>
              </w:rPr>
              <w:t>Давайте вспомним основные задачи на проценты: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 xml:space="preserve">а) как найти часть от числа; 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Найдите:  20% от 250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Решение: 20% = 0,2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250 </w:t>
            </w:r>
            <w:r>
              <w:rPr>
                <w:rFonts w:eastAsia="Symbol" w:cs="Symbol" w:ascii="Symbol" w:hAnsi="Symbol"/>
                <w:sz w:val="24"/>
                <w:szCs w:val="24"/>
              </w:rPr>
              <w:t>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0,2 = 5 0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>б) как найти по части целую величину;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Найдите: число, 5% которого равны 12.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Решение: 5% = 0,05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 : 0,05 = 240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Вычисляют в тетрадях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Кем вы хотите стать, когда вырастите?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Как вы думаете, математика нужна в этих профессиях?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повседневной жизни человеку нередко приходится сталкиваться с "рецептами" и инструкциями приготовления (или изготовления чего-либо), в составе которых указаны проценты.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Многие средства бытовой химии, используемые в домашних условиях, продают в концентрированном виде, чтобы их использовать, их надо развести (обычно водой).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Сегодня рассмотрим некоторые профессии, в которых применяются умения решать задачи на проценты.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начала вспомним, что такое процент.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называют профессии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Устная работа: вспоминают, что такое процент, как выразить процент дробью и обратно.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Что такое 1%?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Если 1%=5, то 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2%=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3%=</w:t>
            </w:r>
          </w:p>
          <w:p>
            <w:pPr>
              <w:pStyle w:val="Normal"/>
              <w:spacing w:lineRule="auto" w:line="240" w:before="0" w:after="0"/>
              <w:ind w:firstLine="246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100%=</w:t>
            </w:r>
          </w:p>
          <w:p>
            <w:pPr>
              <w:pStyle w:val="Normal"/>
              <w:spacing w:lineRule="auto" w:line="240" w:before="0" w:after="0"/>
              <w:ind w:firstLine="246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Ребята, давайте вспомним - как перевести процент в дробь? (ответы детей) Как перевести дробь в процент? (ответы детей)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в тетради:</w:t>
            </w:r>
          </w:p>
          <w:p>
            <w:pPr>
              <w:pStyle w:val="Normal"/>
              <w:spacing w:lineRule="auto" w:line="240" w:before="0" w:after="0"/>
              <w:ind w:firstLine="246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Переведите проценты в десятичные дроби:</w:t>
            </w:r>
          </w:p>
          <w:p>
            <w:pPr>
              <w:pStyle w:val="Normal"/>
              <w:spacing w:lineRule="auto" w:line="240" w:before="0" w:after="0"/>
              <w:ind w:firstLine="246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25%, 36%, 72%, 69%, 112%, 224%, 6%, 8%.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Переведите дробь в процент: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0,75; 0,98; 0,78; 0,34; 1,35; 2,54; 0,05; 0,09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Вспоминают, что такое процент; формулируют правило, как выразить процент дробью и обратно.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Работают в тетради, взаимопроверка (один ученик читает вслух ответы)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Применение знаний и умений в новой ситуации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Репродуктивный метод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одной из серий мультфильма "Маша и медведь" Маша варила варенье, причем в качестве ингредиентов брала все, что попадалось ей под руку. Оказывается, что существует немало рецептов приготовления "необыкновенного" варенья. </w:t>
            </w:r>
          </w:p>
          <w:p>
            <w:pPr>
              <w:pStyle w:val="Normal"/>
              <w:spacing w:lineRule="auto" w:line="240" w:before="0" w:after="0"/>
              <w:ind w:firstLine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Вот какой интересный рецепт приготовления варенья я нашла в "Книге рецептов".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Задача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"Джем из сладкого перца"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Джем из сладкого перца на 60% состоит из перца, и на 40% из сахара. Сначала варят сироп, затем кладут перец. Сколько надо сладкого перца и сахара, чтобы приготовить 900 грамм джема?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в паре.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Даю 1 минуту, подумайте, как решить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Запишите краткое условие задачи, составьте план решения.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2395" simplePos="0" locked="0" layoutInCell="1" allowOverlap="1" relativeHeight="2" wp14:anchorId="650DF7BC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3810</wp:posOffset>
                      </wp:positionV>
                      <wp:extent cx="93345" cy="278765"/>
                      <wp:effectExtent l="13970" t="10795" r="9525" b="8255"/>
                      <wp:wrapNone/>
                      <wp:docPr id="1" name="Правая фигурная скоб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278280"/>
                              </a:xfrm>
                              <a:prstGeom prst="rightBrace">
                                <a:avLst>
                                  <a:gd name="adj1" fmla="val 25350"/>
                                  <a:gd name="adj2" fmla="val 50000"/>
                                </a:avLst>
                              </a:prstGeom>
                              <a:noFill/>
                              <a:ln w="9360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8" coordsize="21600,21600" o:spt="88" adj="10800,1800" path="m,qx@13@14l10800@5qy@15@16qx@17@18l10800@6qy@19@20xnsem,qx@13@14l10800@5qy@15@16qx@17@18l10800@6qy@19@20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0 @4"/>
                        <v:f eqn="sum height 0 @4"/>
                        <v:f eqn="sumangle 0 45 0"/>
                        <v:f eqn="cos 10800 @7"/>
                        <v:f eqn="sin @4 @7"/>
                        <v:f eqn="sum 0 @8 0"/>
                        <v:f eqn="sum @4 0 @9"/>
                        <v:f eqn="sum height @9 @4"/>
                        <v:f eqn="sum 10800 0 0"/>
                        <v:f eqn="sum @4 0 0"/>
                        <v:f eqn="sum 10800 10800 0"/>
                        <v:f eqn="sum @4 @5 0"/>
                        <v:f eqn="sum 0 @15 10800"/>
                        <v:f eqn="sum @4 @16 0"/>
                        <v:f eqn="sum 0 10800 10800"/>
                        <v:f eqn="sum @4 @6 0"/>
                      </v:formulas>
                      <v:path gradientshapeok="t" o:connecttype="rect" textboxrect="0,@11,@10,@12"/>
                      <v:handles>
                        <v:h position="10800,@4"/>
                        <v:h position="21600,@0"/>
                      </v:handles>
                    </v:shapetype>
                    <v:shape id="shape_0" ID="Правая фигурная скобка 1" stroked="t" style="position:absolute;margin-left:42.1pt;margin-top:0.3pt;width:7.25pt;height:21.85pt" wp14:anchorId="650DF7BC" type="shapetype_88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 – 60%    900 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– 40%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Предлагает ответить на вопросы: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процентов перца надо взять для приготовления джема?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Сколько процентов сахара надо взять для приготовления джема?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Сколько процентов составляют все ингредиенты вместе?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Сколько это грамм?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Если 100% - это 900 грамм, как найти 1 %?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как найти сколько надо сахара? Перца?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Сколько граммов сахара необходимо? Как найти?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Предлагает записать решение задачи с вопросами в тетрадь.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Размышляют, проговаривают свой план решения.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Отвечают на вопросы учителя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ученик диктует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решение задачи с вопросами.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Решение: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1.Сколько граммов приходится на 1 %?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900:100 = 9 (г);</w:t>
            </w:r>
          </w:p>
          <w:p>
            <w:pPr>
              <w:pStyle w:val="Normal"/>
              <w:spacing w:lineRule="auto" w:line="240" w:before="0" w:after="0"/>
              <w:ind w:hanging="283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2.Сколько граммов сахара надо взять?</w:t>
            </w:r>
          </w:p>
          <w:p>
            <w:pPr>
              <w:pStyle w:val="Normal"/>
              <w:spacing w:lineRule="auto" w:line="240" w:before="0" w:after="0"/>
              <w:ind w:hanging="283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* 40 = 360 (г);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3.Сколько грамм перца?</w:t>
            </w:r>
          </w:p>
          <w:p>
            <w:pPr>
              <w:pStyle w:val="Normal"/>
              <w:spacing w:lineRule="auto" w:line="240" w:before="0" w:after="0"/>
              <w:ind w:hanging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* 60 = 540 (г)</w:t>
            </w:r>
          </w:p>
          <w:p>
            <w:pPr>
              <w:pStyle w:val="Normal"/>
              <w:spacing w:lineRule="auto" w:line="240" w:before="0" w:after="0"/>
              <w:ind w:hanging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Ответ: 540грамм перца, 360 грамм сахара.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ФИЗМИНУТКА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Арифметичекий диктант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 теперь, ребята, встали. Быстро руки вверх подняли,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стороны, вперед, назад. Повернулись вправо, влево.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Тихо сели, вновь за дело.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дети показывают ответы в движении (наклоны, повороты, хлопки))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Следующий этап работы – работа в парах (решают задачи на проценты).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Предлагается решить задачу удобным способом, и на подготовленных листках записывать номера ответов.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yellow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</w:rPr>
              <w:t>адание №1.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Городской бюджет составляет 45 млн. р., а расходы на одну из его частей составили 12,5%. Сколько рублей потрачено на эту статью бюджета?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(ответ: 5 625 000)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</w:rPr>
              <w:t>Задание №2.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Товар на распродаже уценили на 40%, при этом он стал стоить 690 р. Сколько стоил товар до распродажи?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(ответ: 1 150)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</w:rPr>
              <w:t>Задание №3.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Сберегательный банк начисляет на срочный вклад 15% годовых.  Какую сумму вкладчик положил на счёт год назад, если сейчас у него на счету 1035 руб.?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(ответ: 900)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</w:rPr>
              <w:t>Задание №4.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Государству принадлежит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0% акций предприятия, остальные акции принадлежат частным лицам. Общая прибыль предприятия за год составила 40 млн. р. Какая сумма из этой прибыли должна пойти на выплату частным акционерам?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(ответ: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6 000 000)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</w:rPr>
              <w:t>Задание №5.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В начале года число абонентов интернет - компании «Запад» составляло 800 тыс. чел., а в конце года их стало 920 тыс. чел. На сколько процентов увеличилось за год число абонентов этой компании?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(ответ: 15%)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Ребята, скажите, пожалуйста, о каких профессиях шла речь в  задачах, которые вы только что решали? (банкир, продавец, бизнесмен и т.д.)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Работают в группе.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Записывают краткую запись и решение в тетрадях, затем меняются с соседними партами листками и проверяют друг друга, отвечают на вопрос учителя, делают вывод, что математика встречается в разных профессиях.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каким типом задач мы работали на уроке?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Помогает краткое условие при решении задачи?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Выполнили ли мы все цели, поставленные в начале урока?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Отвечают на вопросы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Выбирают для себя домашнее задание.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Комментарий 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Предлагает ответить на вопрос "Где мы в жизни встречаем задачи на проценты,  и кто умеет их решать?"(область деятельности человека, профессия, рецепт").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 на карточках.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1.Придумать (или найти) интересный рецепт, составить задачу и решить ее.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2.Составить задачу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«Ежемесячный доход семьи»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- Расписать ежемесячный доход в процентах;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- вычислить, сколько в рублях приходится на каждый пункт.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1.Питание ? (%)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2.Одежда ? (%)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3.Платежи ? (%)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094_3717255278"/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4.Другие расходы?(%)</w:t>
            </w:r>
            <w:bookmarkEnd w:id="0"/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Ребята, возьмите карточки, в которых вы отмечали для себя цели на урок.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Проставьте «+», если вы считаете, что свою цель вы осуществили,  и минус, если вы не достигли ее. Так же посмотрите, что бы у вас на против каждой задачи стояла отметка о выполнении заданий.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Некоторые учащиеся озвучивают вслух.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Предлагает дополнить предложения: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узнал, что...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научился...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Какое настроение у вас сейчас? (смайлики)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Благодарит за урок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уровень достижений своих результатов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1626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uiPriority w:val="1"/>
    <w:qFormat/>
    <w:rsid w:val="00531626"/>
    <w:rPr>
      <w:rFonts w:eastAsia="" w:eastAsiaTheme="minorEastAsia"/>
      <w:lang w:eastAsia="ru-RU"/>
    </w:rPr>
  </w:style>
  <w:style w:type="character" w:styleId="Strong">
    <w:name w:val="Strong"/>
    <w:qFormat/>
    <w:rsid w:val="00531626"/>
    <w:rPr>
      <w:b/>
      <w:bCs/>
    </w:rPr>
  </w:style>
  <w:style w:type="character" w:styleId="C1c8c0" w:customStyle="1">
    <w:name w:val="c1 c8 c0"/>
    <w:basedOn w:val="DefaultParagraphFont"/>
    <w:qFormat/>
    <w:rsid w:val="00531626"/>
    <w:rPr/>
  </w:style>
  <w:style w:type="character" w:styleId="Style15">
    <w:name w:val="Выделение"/>
    <w:qFormat/>
    <w:rsid w:val="00531626"/>
    <w:rPr>
      <w:i/>
      <w:iCs/>
    </w:rPr>
  </w:style>
  <w:style w:type="character" w:styleId="Appleconvertedspace" w:customStyle="1">
    <w:name w:val="apple-converted-space"/>
    <w:basedOn w:val="DefaultParagraphFont"/>
    <w:qFormat/>
    <w:rsid w:val="00531626"/>
    <w:rPr/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ascii="Times New Roman" w:hAnsi="Times New Roman" w:cs="Times New Roman"/>
      <w:b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ascii="Times New Roman" w:hAnsi="Times New Roman"/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ascii="Times New Roman" w:hAnsi="Times New Roman" w:cs="Symbol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ascii="Times New Roman" w:hAnsi="Times New Roman" w:cs="Symbol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ascii="Times New Roman" w:hAnsi="Times New Roman" w:cs="Times New Roman"/>
      <w:b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ascii="Times New Roman" w:hAnsi="Times New Roman" w:cs="Symbol"/>
      <w:sz w:val="20"/>
    </w:rPr>
  </w:style>
  <w:style w:type="character" w:styleId="ListLabel60" w:customStyle="1">
    <w:name w:val="ListLabel 60"/>
    <w:qFormat/>
    <w:rPr>
      <w:rFonts w:cs="Wingdings"/>
      <w:sz w:val="20"/>
    </w:rPr>
  </w:style>
  <w:style w:type="character" w:styleId="ListLabel61" w:customStyle="1">
    <w:name w:val="ListLabel 61"/>
    <w:qFormat/>
    <w:rPr>
      <w:rFonts w:cs="Wingdings"/>
      <w:sz w:val="20"/>
    </w:rPr>
  </w:style>
  <w:style w:type="character" w:styleId="ListLabel62" w:customStyle="1">
    <w:name w:val="ListLabel 62"/>
    <w:qFormat/>
    <w:rPr>
      <w:rFonts w:cs="Wingdings"/>
      <w:sz w:val="20"/>
    </w:rPr>
  </w:style>
  <w:style w:type="character" w:styleId="ListLabel63" w:customStyle="1">
    <w:name w:val="ListLabel 63"/>
    <w:qFormat/>
    <w:rPr>
      <w:rFonts w:cs="Wingdings"/>
      <w:sz w:val="20"/>
    </w:rPr>
  </w:style>
  <w:style w:type="character" w:styleId="ListLabel64" w:customStyle="1">
    <w:name w:val="ListLabel 64"/>
    <w:qFormat/>
    <w:rPr>
      <w:rFonts w:cs="Wingdings"/>
      <w:sz w:val="20"/>
    </w:rPr>
  </w:style>
  <w:style w:type="character" w:styleId="ListLabel65" w:customStyle="1">
    <w:name w:val="ListLabel 65"/>
    <w:qFormat/>
    <w:rPr>
      <w:rFonts w:cs="Wingdings"/>
      <w:sz w:val="20"/>
    </w:rPr>
  </w:style>
  <w:style w:type="character" w:styleId="ListLabel66" w:customStyle="1">
    <w:name w:val="ListLabel 66"/>
    <w:qFormat/>
    <w:rPr>
      <w:rFonts w:cs="Wingdings"/>
      <w:sz w:val="20"/>
    </w:rPr>
  </w:style>
  <w:style w:type="character" w:styleId="ListLabel67" w:customStyle="1">
    <w:name w:val="ListLabel 67"/>
    <w:qFormat/>
    <w:rPr>
      <w:rFonts w:ascii="Times New Roman" w:hAnsi="Times New Roman"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ascii="Times New Roman" w:hAnsi="Times New Roman" w:cs="Symbol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cs="Times New Roman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ascii="Times New Roman" w:hAnsi="Times New Roman" w:cs="Symbol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ascii="Times New Roman" w:hAnsi="Times New Roman" w:cs="Times New Roman"/>
      <w:b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cs="Times New Roman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ascii="Times New Roman" w:hAnsi="Times New Roman" w:cs="Symbol"/>
      <w:sz w:val="20"/>
    </w:rPr>
  </w:style>
  <w:style w:type="character" w:styleId="ListLabel104" w:customStyle="1">
    <w:name w:val="ListLabel 104"/>
    <w:qFormat/>
    <w:rPr>
      <w:rFonts w:cs="Wingdings"/>
      <w:sz w:val="20"/>
    </w:rPr>
  </w:style>
  <w:style w:type="character" w:styleId="ListLabel105" w:customStyle="1">
    <w:name w:val="ListLabel 105"/>
    <w:qFormat/>
    <w:rPr>
      <w:rFonts w:cs="Wingdings"/>
      <w:sz w:val="20"/>
    </w:rPr>
  </w:style>
  <w:style w:type="character" w:styleId="ListLabel106" w:customStyle="1">
    <w:name w:val="ListLabel 106"/>
    <w:qFormat/>
    <w:rPr>
      <w:rFonts w:cs="Wingdings"/>
      <w:sz w:val="20"/>
    </w:rPr>
  </w:style>
  <w:style w:type="character" w:styleId="ListLabel107" w:customStyle="1">
    <w:name w:val="ListLabel 107"/>
    <w:qFormat/>
    <w:rPr>
      <w:rFonts w:cs="Wingdings"/>
      <w:sz w:val="20"/>
    </w:rPr>
  </w:style>
  <w:style w:type="character" w:styleId="ListLabel108" w:customStyle="1">
    <w:name w:val="ListLabel 108"/>
    <w:qFormat/>
    <w:rPr>
      <w:rFonts w:cs="Wingdings"/>
      <w:sz w:val="20"/>
    </w:rPr>
  </w:style>
  <w:style w:type="character" w:styleId="ListLabel109" w:customStyle="1">
    <w:name w:val="ListLabel 109"/>
    <w:qFormat/>
    <w:rPr>
      <w:rFonts w:cs="Wingdings"/>
      <w:sz w:val="20"/>
    </w:rPr>
  </w:style>
  <w:style w:type="character" w:styleId="ListLabel110" w:customStyle="1">
    <w:name w:val="ListLabel 110"/>
    <w:qFormat/>
    <w:rPr>
      <w:rFonts w:cs="Wingdings"/>
      <w:sz w:val="20"/>
    </w:rPr>
  </w:style>
  <w:style w:type="character" w:styleId="ListLabel111" w:customStyle="1">
    <w:name w:val="ListLabel 111"/>
    <w:qFormat/>
    <w:rPr>
      <w:rFonts w:ascii="Times New Roman" w:hAnsi="Times New Roman" w:cs="Symbol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>
    <w:name w:val="ListLabel 120"/>
    <w:qFormat/>
    <w:rPr>
      <w:rFonts w:ascii="Times New Roman" w:hAnsi="Times New Roman" w:cs="Symbol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ascii="Times New Roman" w:hAnsi="Times New Roman" w:cs="Symbol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ascii="Times New Roman" w:hAnsi="Times New Roman" w:cs="Times New Roman"/>
      <w:b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ascii="Times New Roman" w:hAnsi="Times New Roman" w:cs="Symbol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Wingdings"/>
      <w:sz w:val="20"/>
    </w:rPr>
  </w:style>
  <w:style w:type="character" w:styleId="ListLabel154">
    <w:name w:val="ListLabel 154"/>
    <w:qFormat/>
    <w:rPr>
      <w:rFonts w:cs="Wingdings"/>
      <w:sz w:val="20"/>
    </w:rPr>
  </w:style>
  <w:style w:type="character" w:styleId="ListLabel155">
    <w:name w:val="ListLabel 155"/>
    <w:qFormat/>
    <w:rPr>
      <w:rFonts w:ascii="Times New Roman" w:hAnsi="Times New Roman"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31626"/>
    <w:pPr>
      <w:widowControl/>
      <w:bidi w:val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3162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5316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8c29" w:customStyle="1">
    <w:name w:val="c18 c29"/>
    <w:basedOn w:val="Normal"/>
    <w:qFormat/>
    <w:rsid w:val="005316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316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LibreOffice/6.1.1.2$Windows_x86 LibreOffice_project/5d19a1bfa650b796764388cd8b33a5af1f5baa1b</Application>
  <Pages>9</Pages>
  <Words>1978</Words>
  <Characters>12514</Characters>
  <CharactersWithSpaces>14444</CharactersWithSpaces>
  <Paragraphs>285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2006-12-31T15:19:00Z</dcterms:created>
  <dc:creator>User</dc:creator>
  <dc:description/>
  <dc:language>ru-RU</dc:language>
  <cp:lastModifiedBy/>
  <cp:lastPrinted>2019-01-24T11:38:51Z</cp:lastPrinted>
  <dcterms:modified xsi:type="dcterms:W3CDTF">2019-01-24T11:40:46Z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